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A3355" w:rsidP="00DA3355" w14:paraId="7222057C" w14:textId="0D057C0D">
      <w:pPr>
        <w:spacing w:after="0" w:line="480" w:lineRule="auto"/>
        <w:jc w:val="center"/>
        <w:rPr>
          <w:rFonts w:ascii="Times New Roman" w:hAnsi="Times New Roman" w:cs="Times New Roman"/>
          <w:sz w:val="24"/>
          <w:szCs w:val="24"/>
        </w:rPr>
      </w:pPr>
    </w:p>
    <w:p w:rsidR="003F09F2" w:rsidP="00DA3355" w14:paraId="2674B7BF" w14:textId="66B9D6A1">
      <w:pPr>
        <w:spacing w:after="0" w:line="480" w:lineRule="auto"/>
        <w:jc w:val="center"/>
        <w:rPr>
          <w:rFonts w:ascii="Times New Roman" w:hAnsi="Times New Roman" w:cs="Times New Roman"/>
          <w:sz w:val="24"/>
          <w:szCs w:val="24"/>
        </w:rPr>
      </w:pPr>
    </w:p>
    <w:p w:rsidR="003F09F2" w:rsidP="00DA3355" w14:paraId="026BB9D4" w14:textId="79C4BD99">
      <w:pPr>
        <w:spacing w:after="0" w:line="480" w:lineRule="auto"/>
        <w:jc w:val="center"/>
        <w:rPr>
          <w:rFonts w:ascii="Times New Roman" w:hAnsi="Times New Roman" w:cs="Times New Roman"/>
          <w:sz w:val="24"/>
          <w:szCs w:val="24"/>
        </w:rPr>
      </w:pPr>
    </w:p>
    <w:p w:rsidR="003F09F2" w:rsidP="00DA3355" w14:paraId="0BAA90A5" w14:textId="297BD04D">
      <w:pPr>
        <w:spacing w:after="0" w:line="480" w:lineRule="auto"/>
        <w:jc w:val="center"/>
        <w:rPr>
          <w:rFonts w:ascii="Times New Roman" w:hAnsi="Times New Roman" w:cs="Times New Roman"/>
          <w:sz w:val="24"/>
          <w:szCs w:val="24"/>
        </w:rPr>
      </w:pPr>
    </w:p>
    <w:p w:rsidR="003F09F2" w:rsidP="00DA3355" w14:paraId="0DF2E2F5" w14:textId="39F98155">
      <w:pPr>
        <w:spacing w:after="0" w:line="480" w:lineRule="auto"/>
        <w:jc w:val="center"/>
        <w:rPr>
          <w:rFonts w:ascii="Times New Roman" w:hAnsi="Times New Roman" w:cs="Times New Roman"/>
          <w:sz w:val="24"/>
          <w:szCs w:val="24"/>
        </w:rPr>
      </w:pPr>
    </w:p>
    <w:p w:rsidR="003F09F2" w:rsidP="00DA3355" w14:paraId="33E379CA" w14:textId="38C4010A">
      <w:pPr>
        <w:spacing w:after="0" w:line="480" w:lineRule="auto"/>
        <w:jc w:val="center"/>
        <w:rPr>
          <w:rFonts w:ascii="Times New Roman" w:hAnsi="Times New Roman" w:cs="Times New Roman"/>
          <w:sz w:val="24"/>
          <w:szCs w:val="24"/>
        </w:rPr>
      </w:pPr>
    </w:p>
    <w:p w:rsidR="003F09F2" w:rsidP="00DA3355" w14:paraId="5268C17C" w14:textId="17D39E9F">
      <w:pPr>
        <w:spacing w:after="0" w:line="480" w:lineRule="auto"/>
        <w:jc w:val="center"/>
        <w:rPr>
          <w:rFonts w:ascii="Times New Roman" w:hAnsi="Times New Roman" w:cs="Times New Roman"/>
          <w:sz w:val="24"/>
          <w:szCs w:val="24"/>
        </w:rPr>
      </w:pPr>
    </w:p>
    <w:p w:rsidR="003F09F2" w:rsidP="00DA3355" w14:paraId="2C78F4CF" w14:textId="77777777">
      <w:pPr>
        <w:spacing w:after="0" w:line="480" w:lineRule="auto"/>
        <w:jc w:val="center"/>
        <w:rPr>
          <w:rFonts w:ascii="Times New Roman" w:hAnsi="Times New Roman" w:cs="Times New Roman"/>
          <w:sz w:val="24"/>
          <w:szCs w:val="24"/>
        </w:rPr>
      </w:pPr>
    </w:p>
    <w:p w:rsidR="00DA3355" w:rsidRPr="00661EC3" w:rsidP="00DA3355" w14:paraId="1E39673A" w14:textId="77777777">
      <w:pPr>
        <w:spacing w:after="0" w:line="480" w:lineRule="auto"/>
        <w:jc w:val="center"/>
        <w:rPr>
          <w:rFonts w:ascii="Times New Roman" w:hAnsi="Times New Roman" w:cs="Times New Roman"/>
          <w:sz w:val="24"/>
          <w:szCs w:val="24"/>
        </w:rPr>
      </w:pPr>
      <w:r w:rsidRPr="00661EC3">
        <w:rPr>
          <w:rFonts w:ascii="Times New Roman" w:hAnsi="Times New Roman" w:cs="Times New Roman"/>
          <w:sz w:val="24"/>
          <w:szCs w:val="24"/>
        </w:rPr>
        <w:t>Compensation Strategy</w:t>
      </w:r>
      <w:r w:rsidR="003F09F2">
        <w:rPr>
          <w:rFonts w:ascii="Times New Roman" w:hAnsi="Times New Roman" w:cs="Times New Roman"/>
          <w:sz w:val="24"/>
          <w:szCs w:val="24"/>
        </w:rPr>
        <w:t xml:space="preserve"> and Best Hiring Decision</w:t>
      </w:r>
    </w:p>
    <w:p w:rsidR="00DA3355" w:rsidP="00DA3355" w14:paraId="1B39D53E"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A3355" w:rsidP="003F09F2" w14:paraId="66FB6A76" w14:textId="1CC5F6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F09F2">
        <w:rPr>
          <w:rFonts w:ascii="Times New Roman" w:hAnsi="Times New Roman" w:cs="Times New Roman"/>
          <w:sz w:val="24"/>
          <w:szCs w:val="24"/>
        </w:rPr>
        <w:t>s</w:t>
      </w:r>
    </w:p>
    <w:p w:rsidR="003F09F2" w:rsidP="00DA3355" w14:paraId="3A430B3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61EC3" w:rsidRPr="00661EC3" w:rsidP="00DA3355" w14:paraId="56302082" w14:textId="5CEE3A65">
      <w:pPr>
        <w:spacing w:after="0" w:line="480" w:lineRule="auto"/>
        <w:jc w:val="center"/>
        <w:rPr>
          <w:rFonts w:ascii="Times New Roman" w:hAnsi="Times New Roman" w:cs="Times New Roman"/>
          <w:sz w:val="24"/>
          <w:szCs w:val="24"/>
        </w:rPr>
      </w:pPr>
      <w:r w:rsidRPr="00661EC3">
        <w:rPr>
          <w:rFonts w:ascii="Times New Roman" w:hAnsi="Times New Roman" w:cs="Times New Roman"/>
          <w:sz w:val="24"/>
          <w:szCs w:val="24"/>
        </w:rPr>
        <w:t>Compensation Strategy</w:t>
      </w:r>
      <w:r w:rsidR="003F09F2">
        <w:rPr>
          <w:rFonts w:ascii="Times New Roman" w:hAnsi="Times New Roman" w:cs="Times New Roman"/>
          <w:sz w:val="24"/>
          <w:szCs w:val="24"/>
        </w:rPr>
        <w:t xml:space="preserve"> and Best Hiring Decision</w:t>
      </w:r>
    </w:p>
    <w:p w:rsidR="00661EC3" w:rsidRPr="00661EC3" w:rsidP="00661EC3" w14:paraId="0F5C0DCC" w14:textId="77777777">
      <w:pPr>
        <w:spacing w:after="0" w:line="480" w:lineRule="auto"/>
        <w:ind w:firstLine="720"/>
        <w:rPr>
          <w:rFonts w:ascii="Times New Roman" w:hAnsi="Times New Roman" w:cs="Times New Roman"/>
          <w:sz w:val="24"/>
          <w:szCs w:val="24"/>
        </w:rPr>
      </w:pPr>
      <w:r w:rsidRPr="00661EC3">
        <w:rPr>
          <w:rFonts w:ascii="Times New Roman" w:hAnsi="Times New Roman" w:cs="Times New Roman"/>
          <w:sz w:val="24"/>
          <w:szCs w:val="24"/>
        </w:rPr>
        <w:t xml:space="preserve">Compensation is one of the strategies that companies use to expand their aspirations through the different compensation packages that attract and retain talented employees. An organization can choose to use either direct or indirect compensation. According to Bogardus (2004), direct compensation involves the remuneration of workers in monetary terms. This can be in the form of basic salary, medical covers, travel expense, house rent, and other allowances. In the case of the two employees provided in the case study, both of them seem to be pleading for valid direct pay. All these can be considered to be valid requests. In the case of the first candidate, he has asked for a competitive salary plus eligibility for an annual performance-based bonus; the same with the second candidate who has asked for a competitive base salary plus a company smartphone. All of them seem to ask for genuine direct compensation. </w:t>
      </w:r>
    </w:p>
    <w:p w:rsidR="00661EC3" w:rsidRPr="00661EC3" w:rsidP="00661EC3" w14:paraId="5989F42B" w14:textId="09B2C6FC">
      <w:pPr>
        <w:spacing w:after="0" w:line="480" w:lineRule="auto"/>
        <w:ind w:firstLine="720"/>
        <w:rPr>
          <w:rFonts w:ascii="Times New Roman" w:hAnsi="Times New Roman" w:cs="Times New Roman"/>
          <w:sz w:val="24"/>
          <w:szCs w:val="24"/>
        </w:rPr>
      </w:pPr>
      <w:r w:rsidRPr="00661EC3">
        <w:rPr>
          <w:rFonts w:ascii="Times New Roman" w:hAnsi="Times New Roman" w:cs="Times New Roman"/>
          <w:sz w:val="24"/>
          <w:szCs w:val="24"/>
        </w:rPr>
        <w:t>Indirect compensation involves the money paid to employees that are not included in the direct payment method. For example, a payment that covers for the temporary leave of absence and retirement benefits plan. Fallon and Zgodzinsk</w:t>
      </w:r>
      <w:r w:rsidR="004C0EAD">
        <w:rPr>
          <w:rFonts w:ascii="Times New Roman" w:hAnsi="Times New Roman" w:cs="Times New Roman"/>
          <w:sz w:val="24"/>
          <w:szCs w:val="24"/>
        </w:rPr>
        <w:t>i</w:t>
      </w:r>
      <w:r w:rsidRPr="00661EC3">
        <w:rPr>
          <w:rFonts w:ascii="Times New Roman" w:hAnsi="Times New Roman" w:cs="Times New Roman"/>
          <w:sz w:val="24"/>
          <w:szCs w:val="24"/>
        </w:rPr>
        <w:t xml:space="preserve"> (2011) explain that indirect compensation refers to the non-cash benefits that employees receive from the employer that can be above the basic financial compensation. For instance, such indirect compensation can include overtime, car, insurance, retirement benefits and leave (Fallon &amp; Zgodzinsk</w:t>
      </w:r>
      <w:r w:rsidR="004C0EAD">
        <w:rPr>
          <w:rFonts w:ascii="Times New Roman" w:hAnsi="Times New Roman" w:cs="Times New Roman"/>
          <w:sz w:val="24"/>
          <w:szCs w:val="24"/>
        </w:rPr>
        <w:t>i</w:t>
      </w:r>
      <w:bookmarkStart w:id="0" w:name="_GoBack"/>
      <w:bookmarkEnd w:id="0"/>
      <w:r w:rsidRPr="00661EC3">
        <w:rPr>
          <w:rFonts w:ascii="Times New Roman" w:hAnsi="Times New Roman" w:cs="Times New Roman"/>
          <w:sz w:val="24"/>
          <w:szCs w:val="24"/>
        </w:rPr>
        <w:t xml:space="preserve">, 2011). In the two cases presented, the second candidate seems to be asking more indirect compensation than his first counterpart. </w:t>
      </w:r>
    </w:p>
    <w:p w:rsidR="00DA3355" w:rsidP="00146A76" w14:paraId="1234B285" w14:textId="06BCBC9A">
      <w:pPr>
        <w:spacing w:after="0" w:line="480" w:lineRule="auto"/>
        <w:ind w:firstLine="720"/>
        <w:rPr>
          <w:rFonts w:ascii="Times New Roman" w:hAnsi="Times New Roman" w:cs="Times New Roman"/>
          <w:sz w:val="24"/>
          <w:szCs w:val="24"/>
        </w:rPr>
      </w:pPr>
      <w:r w:rsidRPr="00661EC3">
        <w:rPr>
          <w:rFonts w:ascii="Times New Roman" w:hAnsi="Times New Roman" w:cs="Times New Roman"/>
          <w:sz w:val="24"/>
          <w:szCs w:val="24"/>
        </w:rPr>
        <w:t xml:space="preserve">As an HR professional, the best hiring decision for the company is the first candidate because he has the seniority advantage </w:t>
      </w:r>
      <w:r w:rsidR="0027068E">
        <w:rPr>
          <w:rFonts w:ascii="Times New Roman" w:hAnsi="Times New Roman" w:cs="Times New Roman"/>
          <w:sz w:val="24"/>
          <w:szCs w:val="24"/>
        </w:rPr>
        <w:t>because</w:t>
      </w:r>
      <w:r w:rsidRPr="00661EC3">
        <w:rPr>
          <w:rFonts w:ascii="Times New Roman" w:hAnsi="Times New Roman" w:cs="Times New Roman"/>
          <w:sz w:val="24"/>
          <w:szCs w:val="24"/>
        </w:rPr>
        <w:t xml:space="preserve"> he has 20 years of experience in the related field. Also, he has asked for a competitive salary base and annual bonus, which are all within his rights to request. In his case, he is the better option because it is easy for the company to evaluate and </w:t>
      </w:r>
      <w:r w:rsidRPr="00661EC3">
        <w:rPr>
          <w:rFonts w:ascii="Times New Roman" w:hAnsi="Times New Roman" w:cs="Times New Roman"/>
          <w:sz w:val="24"/>
          <w:szCs w:val="24"/>
        </w:rPr>
        <w:t>assess his performance because he comes to work every day. Contrary to what the second candidate wants; to work from a remote area, which can involve more resources in an attempt to supervise or evaluate his performance. Even though both candidates are right in their direct salaries, the second candidate, however, seems to subject the company to use more resources to meet his indirect compensation requests. From these two candidates, the significance of compensation and benefits package in the organization can be determined as one of the key aspects that guarantee competency and other advantages in the marketplace.</w:t>
      </w:r>
    </w:p>
    <w:p w:rsidR="00146A76" w:rsidP="00DA3355" w14:paraId="7782F8A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61EC3" w:rsidRPr="00661EC3" w:rsidP="00DA3355" w14:paraId="0AB140DB" w14:textId="78EB5759">
      <w:pPr>
        <w:spacing w:after="0" w:line="480" w:lineRule="auto"/>
        <w:jc w:val="center"/>
        <w:rPr>
          <w:rFonts w:ascii="Times New Roman" w:hAnsi="Times New Roman" w:cs="Times New Roman"/>
          <w:sz w:val="24"/>
          <w:szCs w:val="24"/>
        </w:rPr>
      </w:pPr>
      <w:r w:rsidRPr="00661EC3">
        <w:rPr>
          <w:rFonts w:ascii="Times New Roman" w:hAnsi="Times New Roman" w:cs="Times New Roman"/>
          <w:sz w:val="24"/>
          <w:szCs w:val="24"/>
        </w:rPr>
        <w:t>References</w:t>
      </w:r>
    </w:p>
    <w:p w:rsidR="00661EC3" w:rsidRPr="00661EC3" w:rsidP="00DA3355" w14:paraId="4D11CF4D" w14:textId="77777777">
      <w:pPr>
        <w:spacing w:after="0" w:line="480" w:lineRule="auto"/>
        <w:ind w:left="720" w:hanging="720"/>
        <w:rPr>
          <w:rFonts w:ascii="Times New Roman" w:hAnsi="Times New Roman" w:cs="Times New Roman"/>
          <w:color w:val="222222"/>
          <w:sz w:val="24"/>
          <w:szCs w:val="24"/>
          <w:shd w:val="clear" w:color="auto" w:fill="FFFFFF"/>
        </w:rPr>
      </w:pPr>
      <w:r w:rsidRPr="00661EC3">
        <w:rPr>
          <w:rFonts w:ascii="Times New Roman" w:hAnsi="Times New Roman" w:cs="Times New Roman"/>
          <w:color w:val="222222"/>
          <w:sz w:val="24"/>
          <w:szCs w:val="24"/>
          <w:shd w:val="clear" w:color="auto" w:fill="FFFFFF"/>
        </w:rPr>
        <w:t>Bogardus, A. M. (2004). </w:t>
      </w:r>
      <w:r w:rsidRPr="00146A76">
        <w:rPr>
          <w:rFonts w:ascii="Times New Roman" w:hAnsi="Times New Roman" w:cs="Times New Roman"/>
          <w:iCs/>
          <w:color w:val="222222"/>
          <w:sz w:val="24"/>
          <w:szCs w:val="24"/>
          <w:shd w:val="clear" w:color="auto" w:fill="FFFFFF"/>
        </w:rPr>
        <w:t>Human resources jumpstart</w:t>
      </w:r>
      <w:r w:rsidRPr="00661EC3">
        <w:rPr>
          <w:rFonts w:ascii="Times New Roman" w:hAnsi="Times New Roman" w:cs="Times New Roman"/>
          <w:color w:val="222222"/>
          <w:sz w:val="24"/>
          <w:szCs w:val="24"/>
          <w:shd w:val="clear" w:color="auto" w:fill="FFFFFF"/>
        </w:rPr>
        <w:t>. John Wiley &amp; Sons.</w:t>
      </w:r>
    </w:p>
    <w:p w:rsidR="00661EC3" w:rsidRPr="00661EC3" w:rsidP="00DA3355" w14:paraId="3F4A8A39" w14:textId="77777777">
      <w:pPr>
        <w:spacing w:after="0" w:line="480" w:lineRule="auto"/>
        <w:ind w:left="720" w:hanging="720"/>
        <w:rPr>
          <w:rFonts w:ascii="Times New Roman" w:hAnsi="Times New Roman" w:cs="Times New Roman"/>
          <w:sz w:val="24"/>
          <w:szCs w:val="24"/>
        </w:rPr>
      </w:pPr>
      <w:r w:rsidRPr="00661EC3">
        <w:rPr>
          <w:rFonts w:ascii="Times New Roman" w:hAnsi="Times New Roman" w:cs="Times New Roman"/>
          <w:color w:val="222222"/>
          <w:sz w:val="24"/>
          <w:szCs w:val="24"/>
          <w:shd w:val="clear" w:color="auto" w:fill="FFFFFF"/>
        </w:rPr>
        <w:t>Fallon, L. F., &amp; Zgodzinski, E. J. (Eds.). (2011). </w:t>
      </w:r>
      <w:r w:rsidRPr="00146A76">
        <w:rPr>
          <w:rFonts w:ascii="Times New Roman" w:hAnsi="Times New Roman" w:cs="Times New Roman"/>
          <w:iCs/>
          <w:color w:val="222222"/>
          <w:sz w:val="24"/>
          <w:szCs w:val="24"/>
          <w:shd w:val="clear" w:color="auto" w:fill="FFFFFF"/>
        </w:rPr>
        <w:t>Essentials of public health management</w:t>
      </w:r>
      <w:r w:rsidRPr="00661EC3">
        <w:rPr>
          <w:rFonts w:ascii="Times New Roman" w:hAnsi="Times New Roman" w:cs="Times New Roman"/>
          <w:color w:val="222222"/>
          <w:sz w:val="24"/>
          <w:szCs w:val="24"/>
          <w:shd w:val="clear" w:color="auto" w:fill="FFFFFF"/>
        </w:rPr>
        <w:t>. Jones &amp; Bartlett Learning.</w:t>
      </w:r>
    </w:p>
    <w:sectPr w:rsidSect="00661EC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1EC3" w:rsidRPr="003F09F2" w14:paraId="3DC7485F" w14:textId="795235A3">
    <w:pPr>
      <w:pStyle w:val="Header"/>
    </w:pPr>
    <w:r w:rsidRPr="003F09F2">
      <w:rPr>
        <w:rFonts w:ascii="Times New Roman" w:hAnsi="Times New Roman" w:cs="Times New Roman"/>
      </w:rPr>
      <w:t xml:space="preserve">COMPENSATION STRATEGY </w:t>
    </w:r>
    <w:r w:rsidRPr="003F09F2" w:rsidR="003F09F2">
      <w:rPr>
        <w:rFonts w:ascii="Times New Roman" w:hAnsi="Times New Roman" w:cs="Times New Roman"/>
      </w:rPr>
      <w:t>AND BEST HIRING DECISION</w:t>
    </w:r>
    <w:r w:rsidRPr="003F09F2">
      <w:rPr>
        <w:rFonts w:ascii="Times New Roman" w:hAnsi="Times New Roman" w:cs="Times New Roman"/>
      </w:rPr>
      <w:tab/>
    </w:r>
    <w:r w:rsidRPr="003F09F2">
      <w:rPr>
        <w:rFonts w:ascii="Times New Roman" w:hAnsi="Times New Roman" w:cs="Times New Roman"/>
      </w:rPr>
      <w:fldChar w:fldCharType="begin"/>
    </w:r>
    <w:r w:rsidRPr="003F09F2">
      <w:rPr>
        <w:rFonts w:ascii="Times New Roman" w:hAnsi="Times New Roman" w:cs="Times New Roman"/>
      </w:rPr>
      <w:instrText xml:space="preserve"> PAGE   \* MERGEFORMAT </w:instrText>
    </w:r>
    <w:r w:rsidRPr="003F09F2">
      <w:rPr>
        <w:rFonts w:ascii="Times New Roman" w:hAnsi="Times New Roman" w:cs="Times New Roman"/>
      </w:rPr>
      <w:fldChar w:fldCharType="separate"/>
    </w:r>
    <w:r w:rsidRPr="003F09F2">
      <w:rPr>
        <w:rFonts w:ascii="Times New Roman" w:hAnsi="Times New Roman" w:cs="Times New Roman"/>
        <w:noProof/>
      </w:rPr>
      <w:t>2</w:t>
    </w:r>
    <w:r w:rsidRPr="003F09F2">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1EC3" w:rsidRPr="003F09F2" w14:paraId="503FB21D" w14:textId="353C6A1D">
    <w:pPr>
      <w:pStyle w:val="Header"/>
      <w:rPr>
        <w:rFonts w:ascii="Times New Roman" w:hAnsi="Times New Roman" w:cs="Times New Roman"/>
      </w:rPr>
    </w:pPr>
    <w:r w:rsidRPr="003F09F2">
      <w:rPr>
        <w:rFonts w:ascii="Times New Roman" w:hAnsi="Times New Roman" w:cs="Times New Roman"/>
      </w:rPr>
      <w:t>Runni</w:t>
    </w:r>
    <w:r w:rsidRPr="003F09F2" w:rsidR="00DA3355">
      <w:rPr>
        <w:rFonts w:ascii="Times New Roman" w:hAnsi="Times New Roman" w:cs="Times New Roman"/>
      </w:rPr>
      <w:t xml:space="preserve">ng head: COMPENSATION STRATEGY </w:t>
    </w:r>
    <w:r w:rsidRPr="003F09F2" w:rsidR="003F09F2">
      <w:rPr>
        <w:rFonts w:ascii="Times New Roman" w:hAnsi="Times New Roman" w:cs="Times New Roman"/>
      </w:rPr>
      <w:t>AND BEST HIRING DECISION</w:t>
    </w:r>
    <w:r w:rsidRPr="003F09F2">
      <w:rPr>
        <w:rFonts w:ascii="Times New Roman" w:hAnsi="Times New Roman" w:cs="Times New Roman"/>
      </w:rPr>
      <w:tab/>
    </w:r>
    <w:r w:rsidRPr="003F09F2">
      <w:rPr>
        <w:rFonts w:ascii="Times New Roman" w:hAnsi="Times New Roman" w:cs="Times New Roman"/>
      </w:rPr>
      <w:fldChar w:fldCharType="begin"/>
    </w:r>
    <w:r w:rsidRPr="003F09F2">
      <w:rPr>
        <w:rFonts w:ascii="Times New Roman" w:hAnsi="Times New Roman" w:cs="Times New Roman"/>
      </w:rPr>
      <w:instrText xml:space="preserve"> PAGE   \* MERGEFORMAT </w:instrText>
    </w:r>
    <w:r w:rsidRPr="003F09F2">
      <w:rPr>
        <w:rFonts w:ascii="Times New Roman" w:hAnsi="Times New Roman" w:cs="Times New Roman"/>
      </w:rPr>
      <w:fldChar w:fldCharType="separate"/>
    </w:r>
    <w:r w:rsidRPr="003F09F2" w:rsidR="00DA3355">
      <w:rPr>
        <w:rFonts w:ascii="Times New Roman" w:hAnsi="Times New Roman" w:cs="Times New Roman"/>
        <w:noProof/>
      </w:rPr>
      <w:t>1</w:t>
    </w:r>
    <w:r w:rsidRPr="003F09F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30376"/>
    <w:rsid w:val="00146A76"/>
    <w:rsid w:val="0027068E"/>
    <w:rsid w:val="003F09F2"/>
    <w:rsid w:val="004C0EAD"/>
    <w:rsid w:val="00661EC3"/>
    <w:rsid w:val="00847FEC"/>
    <w:rsid w:val="00946B05"/>
    <w:rsid w:val="00BA35BA"/>
    <w:rsid w:val="00C50B94"/>
    <w:rsid w:val="00DA3355"/>
    <w:rsid w:val="00F3037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0A97FF1-46F8-4BB8-B844-8E2BE2B93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1EC3"/>
  </w:style>
  <w:style w:type="paragraph" w:styleId="Footer">
    <w:name w:val="footer"/>
    <w:basedOn w:val="Normal"/>
    <w:link w:val="FooterChar"/>
    <w:uiPriority w:val="99"/>
    <w:unhideWhenUsed/>
    <w:rsid w:val="00661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1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4</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2019-01-24T08:00:00Z</dcterms:created>
  <dcterms:modified xsi:type="dcterms:W3CDTF">2019-01-24T10:13:00Z</dcterms:modified>
</cp:coreProperties>
</file>